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718" w:leftChars="-342"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left="-718" w:leftChars="-342"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广东省因公出国纪律责任书</w:t>
      </w:r>
    </w:p>
    <w:p>
      <w:pPr>
        <w:spacing w:line="500" w:lineRule="exact"/>
        <w:ind w:left="-718" w:leftChars="-342" w:firstLine="600" w:firstLineChars="200"/>
        <w:rPr>
          <w:rFonts w:ascii="黑体" w:eastAsia="黑体"/>
          <w:sz w:val="30"/>
          <w:szCs w:val="30"/>
        </w:rPr>
      </w:pPr>
    </w:p>
    <w:p>
      <w:pPr>
        <w:spacing w:line="560" w:lineRule="exact"/>
        <w:ind w:left="-298" w:leftChars="-142" w:firstLine="900" w:firstLineChars="3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一、因公出国纪律要求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（一）因公出国人员在国外期间，应自觉维护国家的主权、尊严和利益，严格遵守“八项规定”有关规范因公出国活动的各项要求。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（二）2人以上的出国团组须指定1名团长或负责人。在外期间，团组成员必须严格执行请示报告制度。团长或负责人在授权范围内对团组的境外活动负主要责任。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（三）严格遵守因公出国管理规定，不得擅自延长在外天数，不得随意更改出访路线、增加停留点或绕道旅行，不参加与出国任务无关的活动和会议，不准挪用、多报、重报出国费用。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（四）在对外交流过程中，要注意内外有别，涉密资料不得对外介绍，未经批准不得携带涉密载体出境。涉及重大事项一律按中央的方针政策谨慎表态，如遇采访，可视情况婉言谢绝。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（五）应对“法轮功”邪教组织的反动宣传做到不听、不信、不传，不接受其宣传材料。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（六）出国团组在国外应接受我驻当地使领馆的指导和监督，遇到重要问题要及时报告。</w:t>
      </w:r>
    </w:p>
    <w:p>
      <w:pPr>
        <w:spacing w:line="560" w:lineRule="exact"/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（七）增强证照管理意识，切实遵守证照管理的有关规定。在境外期间，由本人或指定专人妥善保管证照，并在回国后7天内按照管理权限交省外办、地方外事（侨）局或所在单位统一保管。</w:t>
      </w:r>
    </w:p>
    <w:p>
      <w:pPr>
        <w:spacing w:line="56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二、因公出国违纪处分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（一）《中国共产党纪律处分条例》（涉外工作8项规定）节选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第六十五条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在国（境）外、外国驻华使（领）馆申请政治避难，或者违纪后逃往国（境）外、外国驻华使（领）馆的，给予开除党籍处分。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在国（境）外公开发表反对党和政府的文章、演说、宣言、声明等的，依照前款规定处理。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故意为上述行为提供方便条件的，给予留党察看或者开除党籍处分。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第六十六条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在涉外活动中，其言行在政治上造成恶劣影响，损害党和国家尊严、利益的，给予撤销党内职务或者留党察看处分；情节严重的，给予开除党籍处分。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第八十三条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驻外机构或者临时出国（境）团（组）中的党员擅自脱离组织，或者从事外事、机要、军事等工作的党员违反有关规定同国（境）外机构、人员联系和交往的，给予警告、严重警告或者撤销党内职务处分。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第八十四条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驻外机构或者临时出国（境）团（组）中的党员，脱离组织出走时间不满六个月又自动回归的，给予撤销党内职务或者留党察看处分；脱离组织出走时间超过六个月的，按照自行脱党处理，党内予以除名。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故意为他人脱离组织出走提供方便条件的，给予警告、严重警告或者撤销党内职务处分。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第一百零五条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有下列行为之一，对直接责任者和领导责任者，情节较轻的，给予警告或者严重警告处分；情节较重的，给予撤销党内职务或者留党察看处分；情节严重的，给予开除党籍处分：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公款旅游或者以学习培训、考察调研、职工疗养等为名变相公款旅游的；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改变公务行程，借机旅游的；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参加所管理企业、下属单位组织的考察活动，借机旅游的。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以考察、学习、培训、研讨、招商、参展等名义变相用公款出国（境）旅游的，依照前款规定处理。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第一百三十一条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临时出国（境）团（组）或者人员中的党员，擅自延长在国（境）外期限，或者擅自变更路线的，对直接责任者和领导责任者，给予警告或者严重警告处分；情节严重的，给予撤销党内职务处分。 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第一百三十二条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驻外机构或者临时出国（境）团（组）中的党员，触犯驻在国家、地区的法律、法令或者不尊重驻在国家、地区的宗教习俗，情节较重的，给予警告或者严重警告处分；情节严重的，给予撤销党内职务、留党察看或者开除党籍处分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eastAsia="黑体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（二）《用公款出国（境）旅游及相关违纪行为处分规定》（监察部、人社部第23号令）节选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款出国（境）旅游行为，是指无出国（境）公务，组织或者参加用公款支付全部或者部分费用，到国（境）外进行参观、游览等活动的行为；其中包括无实质性公务，以考察、学习、培训、研讨、招商、参展、参加会议等名义，变相用公款出国（境）旅游的行为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用公款出国（境）旅游的，给予记过或者记大过处分；情节较重的，给予降级或者撤职处分；情节严重的，给予开除处分。组织用公款出国（境）旅游的，给予降级或者撤职处分；情节严重的，给予开除处分。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下列行为之一的，给予警告或者记过处分；情节较重的，给予记大过或者降级处分；情节严重的，给予撤职处分：虚报出国（境）公务骗取批准的；购买、伪造邀请函或者编造虚假日程骗取批准的；采取伪造个人身份、资料等形式，安排与出国（境）公务无关人员出国（境）的；避开主管部门委托非主管部门办理因公出国（境）审核审批手续的；违反因公出国（境）管理规定，将一个团组拆分为若干团组报批或者审核审批的；其他违反因公出国（境）审核审批管理规定的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组织以营利为目的的跨地区、跨部门团组用公款出国（境）的，给予记过或者记大过处分；情节较重的，给予降级或者撤职处分；情节严重的，给予开除处分。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擅自批准或者同意延长在国（境）外停留时间，绕道安排行程，或者到未经批准进行公务活动的国家（地区）、城市，造成不良影响或者经济损失的，给予警告、记过或者记大过处分；情节较重的，给予降级或者撤职处分；情节严重的，给予开除处分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因公出国（境）派出单位和审核审批管理部门玩忽职守、滥用职权，致使发生用公款出国（境）旅游行为，造成不良影响或者经济损失的，给予记过或者记大过处分；情节较重的，给予降级或者撤职处分；情节严重的，给予开除处分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本地区、本部门、本系统、本单位发生的用公款出国（境）旅游行为不制止、不查处，造成不良影响或者经济损失的，给予记过或者记大过处分；情节较重的，给予降级或者撤职处分；情节严重的，给予开除处分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用公款出国（境）旅游的，应当责令其退赔用公款支付的各项费用。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请团长及团员本人认真阅读以上事项后签名（签名样式请与护照签名保持一致）：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团长签名及日期：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团员签名及日期：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（此件由组团单位妥善保管，与出访团组其他材料一并留存备查。）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B872B"/>
    <w:multiLevelType w:val="singleLevel"/>
    <w:tmpl w:val="5B9B872B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CD1150"/>
    <w:rsid w:val="0014666E"/>
    <w:rsid w:val="00575A78"/>
    <w:rsid w:val="00C11424"/>
    <w:rsid w:val="0BCD1150"/>
    <w:rsid w:val="29B131A6"/>
    <w:rsid w:val="36CE7A91"/>
    <w:rsid w:val="519B114B"/>
    <w:rsid w:val="67FC3D6D"/>
    <w:rsid w:val="7B3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2326</Words>
  <Characters>139</Characters>
  <Lines>1</Lines>
  <Paragraphs>4</Paragraphs>
  <ScaleCrop>false</ScaleCrop>
  <LinksUpToDate>false</LinksUpToDate>
  <CharactersWithSpaces>2461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2020-05-12T08:30:00Z</dcterms:created>
  <dc:creator>郑红梅</dc:creator>
  <cp:lastModifiedBy>Administrator</cp:lastModifiedBy>
  <cp:lastPrinted>2018-11-14T07:14:00Z</cp:lastPrinted>
  <dcterms:modified xsi:type="dcterms:W3CDTF">2020-05-18T03:06:08Z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